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Python, machine learning, and computer vision technologies. Proven ability to develop high-quality software and APIs, leveraging frameworks such as OpenCV, TensorFlow, and PyTorch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software solutions focusing on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applied research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researchers to implement state-of-the-art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enhancing system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and reusable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internal use across teams, fostering greater code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quality through rigorous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robustness and dependability.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guidance and mentorship to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and optimize models for object recognition and tracking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on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-accelerated applications to enhance computational efficiency during model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analyzed research literature to integrate cutting-edge practices into the development process, maintaining an innovative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gather requirements and ensure alignment on project goals.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components of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leading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tools, improving data accessibility for front-end applications and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and usability, utilizing profiling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cProfile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applying best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incorporate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into user-facing applications, improving adaptive learning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style guides to enhance code maintainability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deployment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regarding system scalability and integration of new features, driving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individual learning modules focused on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learning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adhering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planning, contributing insights on feature development timelines and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project requirements and deliver prototypes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best practices, improving onboarding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