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Python Engineer with over 11 years of experience in designing scalable systems. Expertise in TensorFlow, PyTorch, and Kafka to build high-performance infrastructure. Proven track record in optimizing global search platforms and mentoring engineering teams to elevate technical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low-latency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that power core search infrastructure, ensuring global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 pipelines to improve query response times and enhance user search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concurrency strategies for performance-critical systems, reducing latency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async I/O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engineers, driving technical excellence and ensuring adherence to architectural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scalability, resilience, and performance improvements for high-QPS distributed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ownership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 legacy systems, improving relevance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bridge ML-driven ranking systems with production-grade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influence system-level architectural decisions and implement innovative features for search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performance issues at the memory and execution level,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infrastructure resiliency, contributing to uptime exceeding 99.9% for key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testing strategies to ensure code quality and optimal software performance before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driving the overall architecture of the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and continuous improvement in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high-throughput distributed services, achieving significant enhancements in operational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machine learning integrations in search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improve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 tools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best practices in CI/CD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quality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metrics, producing recommendations to improve scalability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search and data retrieval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enhance performance and stability across several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solutions for distributed architecture challenges,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Solr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backend infrastructures, reducing technical debt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latency for key services through performance tuning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Apache Kafka, Apache Solr, Apache Lucene,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Distributed Systems, Infrastructure Architecture, System Design, Scalable Systems, Concurrency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 Libraries, ML-Integrated Search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Real-Time Data Processing, APIs, Performance Tuning,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