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underwriting professional with over 11 years of experience in Healthcare Professional Liability and Allied Healthcare risk analysis. Proficient in leveraging AI-driven insights and data analytics to enhance risk management strategies.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Achieved underwriting performance goals for </w:t>
      </w:r>
      <w:r>
        <w:rPr>
          <w:rFonts w:asciiTheme="minorHAnsi" w:hAnsiTheme="minorHAnsi" w:cstheme="majorHAnsi"/>
          <w:b/>
          <w:bCs/>
          <w:lang w:val="en-US"/>
        </w:rPr>
        <w:t xml:space="preserve">Allied Healthcare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products, securing profitable premium through rigorous risk analysis and strategic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</w:t>
      </w:r>
      <w:r>
        <w:rPr>
          <w:rFonts w:asciiTheme="minorHAnsi" w:hAnsiTheme="minorHAnsi" w:cstheme="majorHAnsi"/>
          <w:b/>
          <w:bCs/>
          <w:lang w:val="en-US"/>
        </w:rPr>
        <w:t xml:space="preserve">data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to enhance risk identification and mitigation strategies for healthcare practitioners.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underwriting guidelines and decision trees in collaboration with product and data teams to optimize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brokers to build relationships and resolve questions regarding </w:t>
      </w:r>
      <w:r>
        <w:rPr>
          <w:rFonts w:asciiTheme="minorHAnsi" w:hAnsiTheme="minorHAnsi" w:cstheme="majorHAnsi"/>
          <w:b/>
          <w:bCs/>
          <w:lang w:val="en-US"/>
        </w:rPr>
        <w:t xml:space="preserve">Healthcare Professional Liability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coverage nuances.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industry insights at broker meetings, positioning Counterpart as a thought leader in the </w:t>
      </w:r>
      <w:r>
        <w:rPr>
          <w:rFonts w:asciiTheme="minorHAnsi" w:hAnsiTheme="minorHAnsi" w:cstheme="majorHAnsi"/>
          <w:b/>
          <w:bCs/>
          <w:lang w:val="en-US"/>
        </w:rPr>
        <w:t xml:space="preserve">Allied Healthcare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space.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quote-to-bind efficiency and broker engagement strategies, resulting in improved operational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product roadmap discussions, focusing on enhancements for </w:t>
      </w:r>
      <w:r>
        <w:rPr>
          <w:rFonts w:asciiTheme="minorHAnsi" w:hAnsiTheme="minorHAnsi" w:cstheme="majorHAnsi"/>
          <w:b/>
          <w:bCs/>
          <w:lang w:val="en-US"/>
        </w:rPr>
        <w:t xml:space="preserve">insurance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and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market feedback to recommend improvements on terms and policy structures, ensuring competitiveness and profitability.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architecture discussions around underwriting technology solutions for </w:t>
      </w:r>
      <w:r>
        <w:rPr>
          <w:rFonts w:asciiTheme="minorHAnsi" w:hAnsiTheme="minorHAnsi" w:cstheme="majorHAnsi"/>
          <w:b/>
          <w:bCs/>
          <w:lang w:val="en-US"/>
        </w:rPr>
        <w:t xml:space="preserve">Healthcare Liability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junior risk engineers on underwriting practices and industry standards, promoting knowledge sharing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engineering, design, and operations to streamline risk assessment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Underwrote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Healthcare Professional Liability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accounts, directly influencing pricing and terms based on risk assessments.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underwriters on market practices and underwriting nuances, enhancing team performance and knowledge.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tools for analytical reporting and risk evaluation,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pricing models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medical professional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liability, aligning with competitive market expectations and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sales team with risk presentations to brokers, successfully increasing market visibility and client acquisition.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data-driven initiatives to assess risk factors and optimize underwriting processes, demonstrating expertise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analytics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active relationships with brokers, facilitating communication around policy structures and risk management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industry forums to stay updated on trends affecting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Allied Healthcare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influencing underwriting practices accordingly.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and deployment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data-driven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underwriting frameworks and models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Healthcare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risks.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risk mitigation strategies based on direct feedback from claims management to inform underwriting decisions.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system capabilities and facilitate seamless underwriting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reviews of policy forms and marketing materials for compliance with industry standards and regulations.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continuous learning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insurance technology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trends, attending workshops and seminars to enhance underwriting skills.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achieving a reduction in processing times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Healthcare Professional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liability quotes, improving client service delivery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Pandas, NumPy, Scikit-learn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 &amp; Analytics</w:t>
      </w:r>
      <w:r>
        <w:rPr>
          <w:rFonts w:asciiTheme="minorHAnsi" w:hAnsiTheme="minorHAnsi" w:cstheme="majorHAnsi"/>
          <w:lang w:val="en-US"/>
        </w:rPr>
        <w:t xml:space="preserve">: Tableau, Power BI, Google Analytics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