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Architect with 11+ years of experience in software engineering and AI/ML solutions. Expert in Python, AWS, Kubernetes, and TensorFlow, driving scalable architecture and cross-functional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lead end-to-end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establishing scalable and production-ready software across engineering teams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strategy for cross-functional initiatives,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integration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teams through complex solution implementations, maintaining architecture integrity with a focus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roadmaps aligning with business objectives and technology priorities,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machine learning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drive design discussions across multiple programs to align with enterprise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evaluate architecture alternatives, maximizing business value through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senior leadership on architectural direction, addressing tradeoffs and investment priorities in AI/ML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system integration, and data architecture, enhancing collaboration across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technical risks and define mitigation strategies during project execution to ensure success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vendor evaluations and technical assessments, improving solution quality in partnership with external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innovative architectural practices, staying current on industry trends to drive transformation within </w:t>
      </w:r>
      <w:r>
        <w:rPr>
          <w:rFonts w:asciiTheme="minorHAnsi" w:hAnsiTheme="minorHAnsi" w:cstheme="majorHAnsi"/>
          <w:b/>
          <w:bCs/>
          <w:lang w:val="en-US"/>
        </w:rPr>
        <w:t xml:space="preserve">TE Connectivity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product capabilities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design best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data pipelines with existing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message processing and data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and establish technical direction for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delivery cycles and improved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testing strategies to ensure compliance with industry standards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architectural improvements, establishing reusable solution patterns that enhanced system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technologies and frameworks, making recommendations to improve development efficiency and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engineering teams to improve underlying architectures and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and resolved technical issues to ensure smooth functionality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internal and external integrations, enhancing product interoperability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by implementing monitoring and observability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Express,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Hadoop, Spark, SQL Server, NoSQL, MongoDB,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 Design, REST, GraphQL, Event-Driven Architecture, Domain-Driven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CI/CD, Prometheus,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