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and scaling AI-driven applications. Proficient in API Design, AWS, JavaScript, and integrating OpenAI APIs. Strong background in designing scalable architectures and delivering end-to-end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scalable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 and architecture for AI-driven products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with external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providers, including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others to enhance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design reviews and establish technical standards for new features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identify high-impact opportunities and integrate new solutions quickly.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internal tooling solutions to improve engineering velocity and support rapid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end-to-end AI features, including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and logging practices to monitor AI systems' performance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automation in development processes and optimize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foster a culture of technical excellence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decisions impacting product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training materials and assist in team onboarding for both technical and product knowledge.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Angular,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Tools</w:t>
      </w:r>
      <w:r>
        <w:rPr>
          <w:rFonts w:asciiTheme="minorHAnsi" w:hAnsiTheme="minorHAnsi" w:cstheme="majorHAnsi"/>
          <w:lang w:val="en-US"/>
        </w:rPr>
        <w:t xml:space="preserve">: OpenAI, Apache Kafka, Pandas, TensorFlow,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