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11+ years of experience leading architecture and implementation strategies. Proficient in AWS, Node.js, React, Docker, Kubernetes, and GraphQL. Committed to cross-functional collaboration and mentoring for technical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lead the architecture for scalable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 technical strategy with business priorities, advocating for foundational tools and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forums, influencing decisions across engineering teams and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and staff-level peers on technical growth and leadership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data, security, and infrastructure leaders to establish standards and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engineering practices and tools, enhancing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hands-on development for complex systems, improving code quality and automation through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and postmortem processes for high-impact issues, ensuring swift remediation and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security vulnerabilities in the applications and infrastructure as part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documentation and architecture diagrams for clarity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performance optimizations and refactoring opportunities throughout product lifecycles.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programming best practices, fostering a collaborative engineering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integrating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of business objectives with engineering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and reporting tools to analyze system metrics and improve overall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designs and technical specifications for seamless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lifecycle, from requirement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coding standards and best practices enforced via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bug fixes and feature enhancements, employing agile methodologies for iterative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significant application release ahead of schedule, improving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