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Solution-oriented Senior Software Engineer with 11+ years of experience architecting and delivering scalable applications using Ruby on Rails, React, and Kubernetes. Proven expertise in designing resilient systems while integrating advanced AI tools to enhance development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ensuring scalability across enterprise-level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involving </w:t>
      </w:r>
      <w:r>
        <w:rPr>
          <w:rFonts w:asciiTheme="minorHAnsi" w:hAnsiTheme="minorHAnsi" w:cstheme="majorHAnsi"/>
          <w:b/>
          <w:bCs/>
          <w:lang w:val="en-US"/>
        </w:rPr>
        <w:t xml:space="preserve">MariaDB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transition to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clean, extensible APIs enhancing real-time data access for external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AI-assisted development workflows improving code quality and reducing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maintaining code quality and leveraging AI for increased development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mitigated technical debt by implementing best practices and refactoring legacy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deliver seamless user experiences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Assessed and integrated emerging technologies that aligned with business objectives, including AI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ensured adherence to security and performance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multiple high-impact initiatives resulting in well-tested production releases on schedule.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guiding team discussions about architecture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debugging techniques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data storage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relational databases to improve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constructed resilient backend systems, emphasizing performance and security throughout the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translate business requirements into technical solutions that delight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code bases and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collaboration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development workflows through automation and deployment practices, reducing release cycles by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and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applications, ensuring code quality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promote best practices and shared learning.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updating frontend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new features and fixing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with a 25% increase in performance through optimization techniques and regular updates.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 (ES6+)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MariaDB,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