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C++, Python, and AWS. Proven expertise in developing cross-platform applications, CI/CD processes, and backend infrastructure for scientific software. Strong background in computational fluid dynamics and technical software innovation.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M-Star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CFD software, enhancing cross-platform desktop GUI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Qt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and versioning.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Overhauled AWS infrastructure, optimizing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Python API for seamless integration with frontend applications, supporting complex scientific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and review application architecture and component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software distribution systems and licensing processes on AWS, ensuring compliance and security protocols are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testing and debugging processes to maintain high standards of software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collaborative environment and enhancing team technical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documented best practices for cloud deployment and application lifecycle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provided strategic direction on product features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advanced </w:t>
      </w:r>
      <w:r>
        <w:rPr>
          <w:rFonts w:asciiTheme="minorHAnsi" w:hAnsiTheme="minorHAnsi" w:cstheme="majorHAnsi"/>
          <w:b/>
          <w:bCs/>
          <w:lang w:val="en-US"/>
        </w:rPr>
        <w:t xml:space="preserve">computational fluid dynamics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to drive innovation and maintain competitive advantage.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technical software components,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for scientific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frontend interactions and user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software architecture, fostering a team culture of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into existing solutions to optimize operations and improve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project management and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user interface improvements in data visualization tools,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high standards of code quality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and technical specifications for software components and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core functionalities for scientific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cross-platform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improving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to validate software functionality and ensure robust applications for scientific research.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deliver features aligned with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QA processes, ensuring accurate testing outcomes and identifying areas for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95% reduction in unresolved bugs over a 12-month period through dedicated testing and maintenance.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Java, JavaScript,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Qt, Django, Flask,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