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full-stack development, systems architecture, and cloud engineering. Proficient in React, Next.js, Java, Spring Boot, and AWS. Skilled in transforming complex requirements into seamless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leadership in the development of robust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services, enhancing grid efficiency through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integration of AI and ML tools into the vehicle-grid platform, conducting proofs of concept for future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geographically distributed teams, providing mentorship and fostering a culture of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emerging technologies to improve backend processes, enabling innovative solutions for EV charging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infrastructure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robust tools for data ingestion and transformation, ensuring data integrity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hands-on coding and system optimization, contributing to both backend and frontend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a technical liaison, guiding architectural decision-making while addressing high-impact technical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reviews, ensuring adherence to software engineering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key features for an adaptive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a 20% increase in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promoting best coding practices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and scalability, leading to a 15% reduction in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extend platform capabilities and improve user experience through enhanced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ETL pipelines for data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accuracy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actively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infrastructure resilience through systematic performance monitoring and optimization of services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smoother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seamless integration between front-end and back-end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frontend codebases, enhancing user interfaces with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clarify requirements and define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Co-developed a microservices architecture, which successfully improved system modularity and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Spring Boot,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