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Ruby, Rails, and frontend frameworks. Proficient in building scalable healthcare systems, promoting TypeScript and Turbo for modern web applications. Experienced in collaborative architectural decision-making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best practices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team skills and engineering standards through code reviews and pair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design, and clinical teams to define complex healthcare workflows and technical integration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APIs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seamless integration with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Turbo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and frontend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Capybara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code reliability and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technical risks and tradeoffs during project scoping to maintain efficient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software design principles, leading discussions for framework and architecture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high-quality coding standards and review processes as part of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performance reviews, using metrics to refine and optimize architecture choices.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cross-functional collaboration to ensure technical decisions align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multiple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efficiency through thoughtful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professional growth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the product lifecycle from ideation through completion.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alongside backend services, improving user interaction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development and enhancements, integrating with third-party systems while following established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frontend performance, utilizing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AJAX for dynamic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define project requirements and ensure accountability for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security audits and code reviews, raising the bar for quality across team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software features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applications focused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teams on migrating legacy systems to modern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continuous deployment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such as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new operational processes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ahead of deadlines, improving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Turbo, Tailwind, Stimulus, ViewComponent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React, jQuery, AJAX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 Jest,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