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architecture, deployment, and maintenance of scalable systems. Proficient in Kubernetes, AWS, Terraform, and Prometheus. Expertise in implementing CI/CD pipelines and improving operational efficiency with Infrastructure as Code (IaC).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containerized applications, improving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automating cloud resource provisioning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resilient off-device platform bridging edge AI with cloud processing for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establishing best practices for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system performance monitoring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manual interventions.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and troubleshooting of complex production issues, driving system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SOC2 compliance initiatives ensuring secure data handling and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operational efficiency through strategic planning and infrastructure optimization for data center partnerships.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system architecture and design reviews to align with company-wide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improvement methodologies to enhance infrastructure processes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maintained scalable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 at cloud scale.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continuous integration and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release cycles and system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capacity planning and performance tuning to meet and exceed service level objectives (SLOs).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requirements, enhancing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proactive incident management and performance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 and tools, promoting a culture of automation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infrastructure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infrastructure for key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processes from on-premises systems to cloud-based solutions, enhancing resource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system components in accordance with architectural standards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technical issues, providing solutions to enhance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designs, processes, and configurations to maintain clear operational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deployment of multiple data-driven applications resulting in an increase in user engagement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 Scripting,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Apache Spark, Docker, Terraform,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Infrastructure as Code, CI/CD, DevOps,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Ansible, Nagios, Elastic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SOC2, Incident Response, System Design, High Availability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