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Principal Scientist with over 11 years in biomedical data science. Expertise in Python, TensorFlow, MLflow, and AI/ML for Life Sciences. Proven track record in architecting solutions that drive insights in drug discovery and translational research.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AI/ML use cases with clients, leading discovery workshops to clarify requirements and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data ingestion, governance,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production-grade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accelerators in AI/ML, including knowledge graphs and feature stores.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safety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scientists and engineers, promoting a culture of innovation and rigor.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on pre-sales activities, providing technical guidance for pilot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evaluated new AI/ML tools, translating findings into client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thought leadership through papers and client-focused educational talks.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evaluations of vendors and open-source components, facilitating decision-making on build-buy-partner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and integrated emerging AI/ML capabilities into projects, delivering measurable value.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AI/ML solutions in life sciences projects,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machine learning and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versioning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translate scientific requirements into actionable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and optimized data models aligned with clinical standards and regulatory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management, contributing to project scope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testing frameworks for ML models to enhance accuracy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for research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algorithms for data mining and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to ensure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APIs for data management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quality assurance processes, ensuring data integrity and security.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Spark, PostgreSQL, NoSQL,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MLflow, Jupyter,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Computational Biology, Bioinformatics, Clinical Data, Real-World Evidence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