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building large-scale ML systems. Expertise in deep learning, generative AI, and data architecture. Proven track record of driving user engagement and growth initiatives using Python, TensorFlow,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for the Growth Engineering team, setting technical strategy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cross-functional initiatives, enhancing user engagement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environment and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address technology needs, integrating feedback into the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metrics and conducted in-depth analysis to measure system efficiency and engagement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technical reviews and architecture discussions, ensuring alignment with organizational goals and project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robust testing strategies, maintaining high-quality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effective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engineering’s voice to leadership, advocating for resources and prioritization of critical growth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CI/CD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and maintenance operations, ensuring the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across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contributing to team skill development and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 management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access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large 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and deployed them efficiently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tools and technologies into existing workflows, enhancing overall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audits and optimizations for existing systems, improving processing times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advancing code quality and fostering a culture of excellence within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robust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seamless transitions and minimal disruptions during system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technical specifications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unit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and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support materials for user adoption of new features and systems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efficiency through refactoring and optimization efforts on legacy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Jupyter Notebooks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Apache Spark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