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ML systems and cloud architecture. Expertise includes AWS, Python, Kubernetes, and MLOps. Proven track record in delivering scalable ML solutions and integrating AI into healthcare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of end-to-end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lifecycles using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CI/CD and model versioning.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serving layers for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low-latency and high-availability in secure cloud environments.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infrastructure for agent-based reasoning systems, integrating workflows into existing </w:t>
      </w:r>
      <w:r>
        <w:rPr>
          <w:rFonts w:asciiTheme="minorHAnsi" w:hAnsiTheme="minorHAnsi" w:cstheme="majorHAnsi"/>
          <w:b/>
          <w:bCs/>
          <w:lang w:val="en-US"/>
        </w:rPr>
        <w:t xml:space="preserve">Healthcare Information Systems (HIS)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data pipelines for processing healthcare-specific formats like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infrastructures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scaling compute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frameworks to detect data drift and model decay ensuring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engineering teams in adhering to HIPAA compliance and security-by-design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standards for code quality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containerization across engineering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Elevated junior engineers by mentoring them in scalable software practices and maintainable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strategic architectural reviews to enhance reliability and automate ML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for successful integration of AI technologies into clinical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feature stores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availability for real-time inference.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for deploying production-grade ML models into clinical settings.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improving deployment efficiency and reducing operational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techniques for healthcare data formats, improving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auditing and observability within ML systems to align with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performance tuning for data workflows, optimizing resource usage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translate ML models into scalable data engineering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key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ensuring optimal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 efforts to modern cloud infrastructure, improving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integration tests for ML solutions, ensuring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access patterns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computational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 practices, reducing deployment hurdles and improving system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MLflow, Spark,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FHIR, HL7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Containerization,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Model Validation, Data Drift Detection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