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TypeScript, React, and Python. Proven expertise in architecting full stack solutions, driving architectural decisions, and enhancing code quality. Strong problem-solving skills in algorithmic design and computational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across product stacks.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Redesign user and license management system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authentication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and enhancement of a complex graphical user interface with </w:t>
      </w:r>
      <w:r>
        <w:rPr>
          <w:rFonts w:asciiTheme="minorHAnsi" w:hAnsiTheme="minorHAnsi" w:cstheme="majorHAnsi"/>
          <w:b/>
          <w:bCs/>
          <w:lang w:val="en-US"/>
        </w:rPr>
        <w:t xml:space="preserve">Electron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PixiJS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algorithm-heavy runtime components for programmatic circuit design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through code reviews and share best practices for code quality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technical patterns for cross-team utilization to improve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gather requirements and translate them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integration of modern auth solutions to enhance security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systems to leverage parallel computing for improved performance in design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testing and optimization across backend and frontend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CI/CD pipelines to ensure smooth deployment and integration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 stack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user-focused features while mentoring junior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Transitioned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data management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practices, improving deployment frequency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cross-team communication to ensure alignment on product goals and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technical debt assessments and led initiatives for remediation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redesign efforts for improving system scalability and service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technical roadmap by proposing new features based on user feedback.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user-facing features and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enhancing codebase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storage.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code reviews to ensure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complex issues, improving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key user interfaces leading to a 30% increase in user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Electron, PixiJS, Three.js,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CI/CD, WorkOS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