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software engineering. Proficient in AWS, Terraform, Python, and CI/CD methodologies. Adept in architecting scalable infrastructure and automation solutions for high-availability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global multi-region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Zero Trust Networking, ensuring resilience and security across diverse geographies.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modular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infrastructure automation, enhancing deployment workflows for operations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CI/CD pipelines,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Blue/Green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Canary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 to achieve zero-downtime upgrades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self-healing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load balancing, auto-scaling patterns,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with intelligent alerting frameworks, improving incident response times by proactively addressing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cloud performance and resource utilization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scaling policies to optimize costs without sacrificing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metrics and threat detection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seamless integration of network engineering with cloud operations for optimal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 and technical discussions, fostering innovative, efficient solutions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compliance standards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implementing IAM and PKI protocols for security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migrations of existing services to optimized, cloud-native environments, significantly reducing latency.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deployments, achieving a significant reduction in release cycle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strengthening team capability and delivery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for deployment processes, enhancing portability and scaling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infrastructure improvements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configuring and managing resources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initiatives, achieving system reliability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ensuring compliance with internal and external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for improving resource management policies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legacy applications, migrating components from monolithic to microservices architecture, resulting in more agile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workflows and reduce manual effort.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and implementation of module features within the team,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troubleshooting, ensuring continuous operation and reliability of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improved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production support and incident management, reducing downtime through rapid resolution of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valuable insights into system behavior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Amazon RDS,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Splunk,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Compliance</w:t>
      </w:r>
      <w:r>
        <w:rPr>
          <w:rFonts w:asciiTheme="minorHAnsi" w:hAnsiTheme="minorHAnsi" w:cstheme="majorHAnsi"/>
          <w:lang w:val="en-US"/>
        </w:rPr>
        <w:t xml:space="preserve">: IAM, PKI, DevSecOps, Network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