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leader with over 11 years of experience in GPU cluster deployment, infrastructure architecture, and performance tuning. Expertise in high-speed networking, automation, and scalable systems for AI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superclusters for high-performance AI workloads, ensuring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standards for node, rack, and full-cluster bringup, improving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network fabrics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(InfiniBand, RoCE)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benchmarking methods for AI workloads, resulting in reduced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infrastructure best practices and complex deployment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escalation point for performance and deployment issues, driving resolution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on infrastructure scaling, defining standards for multi-site expansion.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 frameworks to validate cluster readiness prior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time-to-capacity through automation and process refinement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hardware selection and architectural decisions, influencing data center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of AI training components, mentoring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that improved deployment cycles for GPU clusters.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infrastructure requirements for AI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level performance tuning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network hierarchies, and memory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deployment processes enhancing team integration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Programmed validation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of large-scale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performance issues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scaling discussions for infrastructure necessities as company expanded.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systems, ensuring system reliability and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 projects, documenting processes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design benchmarks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resource utilization across clusters.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analysis of network layers for optimization in HPC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participating in successful deployments of over 50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InfiniBand, RoCE,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Automation</w:t>
      </w:r>
      <w:r>
        <w:rPr>
          <w:rFonts w:asciiTheme="minorHAnsi" w:hAnsiTheme="minorHAnsi" w:cstheme="majorHAnsi"/>
          <w:lang w:val="en-US"/>
        </w:rPr>
        <w:t xml:space="preserve">: Ansible,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Benchmarking</w:t>
      </w:r>
      <w:r>
        <w:rPr>
          <w:rFonts w:asciiTheme="minorHAnsi" w:hAnsiTheme="minorHAnsi" w:cstheme="majorHAnsi"/>
          <w:lang w:val="en-US"/>
        </w:rPr>
        <w:t xml:space="preserve">: NCCL,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Docker, Kubernetes, HPC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