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designing scalable systems and leading data governance initiatives. Proficient in Snowflake, SQL, and Python with a strong background in data quality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for analytics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data governance frameworks to ensure data accuracy and consistency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advanced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cross-team collaboration to unify data architecture across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internal delivery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validation frameworks to ensure data integrity and compliance with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coached a team of data engineers and analysts, promoting best practices in data stewardship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enforced data definitions and standards, driving alignment across business units for improved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compute usage by assessing and refining storage strategies and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the implementation of AI-driven analytics features, enhancing decision support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decisions that impact organizational data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that significantly reduced manual reporting efforts and improved operational efficiencies.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reporting solutions that informed key business decisions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data modeling best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 validation projects ensuring high-quality outputs aligned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various teams to define business rules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Master 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quality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decisions regarding the integration of new analytics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reporting workflows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and loading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design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streamline data ingestion.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key performance metrics for data accuracy and operational success that drove actionable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and core components supporting various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schemas and models, applying principles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data integrity and consistency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facilitating modular data transformations and analytics operations across disparate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performance tuning to enhance operational efficiency and reduce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analytics development projects, providing insights that contributed to business growth strategies, achieving 30% reduction in data reporting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Snowflake,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Master Data Management, Data Governance, Data Quality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dbt, Airflow, Fivetran, Matillion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ETL, ELT,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Analytics</w:t>
      </w:r>
      <w:r>
        <w:rPr>
          <w:rFonts w:asciiTheme="minorHAnsi" w:hAnsiTheme="minorHAnsi" w:cstheme="majorHAnsi"/>
          <w:lang w:val="en-US"/>
        </w:rPr>
        <w:t xml:space="preserve">: Forecasting, Data Modeling, Business Intelligence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