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AI-driven systems, specializing in Python, TypeScript, AWS, and AI-native product development. Proven expertise in deploying scalable, production-ready AI solutions and enhancing user experience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deployment of AI platforms, enhancing team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innovative customer-facing products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tax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AI systems' best practices and collaborated with cross-functional teams on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retrieval-augmented generation (RAG) systems grounded in proprietary tax data, enhancing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best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open-source AI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AI tools for operations and compliance teams, streamlining processes and enhancing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performance of AI systems through metrics and user feedback, promoting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user needs into effective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security teams to maintain compliance and ensure data integrity in AI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maintained internal tools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developer productivity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architectural best practices, improving team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 to enhance product offerings,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by implementing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optimize user interfaces, integrating AI features for better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cross-team initiative to embed AI-driven analytics tools, significantly enhancing operational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tax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 on system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systems and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continuous integration practices, reducing bugs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Pinecone, FAISS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GitHub Actions, SonarQube,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