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IT professional with over 11 years of experience in enterprise storage solutions. Expertise in NetApp ONTAP, S3, NFS, and database migration. Proven track record in leading complex migrations in regulated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Serve as a resident storage consultant utilizing </w:t>
      </w:r>
      <w:r>
        <w:rPr>
          <w:rFonts w:asciiTheme="minorHAnsi" w:hAnsiTheme="minorHAnsi" w:cstheme="majorHAnsi"/>
          <w:b/>
          <w:bCs/>
          <w:lang w:val="en-US"/>
        </w:rPr>
        <w:t xml:space="preserve">NetApp ONTAP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lead complex storage migration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Communicate migration progress, risks, and resolutions to stakeholders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sharp performance troubleshooting using </w:t>
      </w:r>
      <w:r>
        <w:rPr>
          <w:rFonts w:asciiTheme="minorHAnsi" w:hAnsiTheme="minorHAnsi" w:cstheme="majorHAnsi"/>
          <w:b/>
          <w:bCs/>
          <w:lang w:val="en-US"/>
        </w:rPr>
        <w:t xml:space="preserve">NetApp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in large enterprise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storage operations managers to synchronize migration objectives and deliver results.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 compliance with regulated industry standards during all migration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integration challenges and provide tailored solution recommendations for clients.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cutover execution during designated change windows with minimal disruptions.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consultants on best practices for executing </w:t>
      </w:r>
      <w:r>
        <w:rPr>
          <w:rFonts w:asciiTheme="minorHAnsi" w:hAnsiTheme="minorHAnsi" w:cstheme="majorHAnsi"/>
          <w:b/>
          <w:bCs/>
          <w:lang w:val="en-US"/>
        </w:rPr>
        <w:t xml:space="preserve">storage migrations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 and evaluate complex storage solutions within challenging technical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storage performance and operational efficiency for enterprise clients using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NFS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Convene and conduct design review sessions to enhance migration strategies and execution plans.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enterprise storage migrations with strong ownership of processes involving </w:t>
      </w:r>
      <w:r>
        <w:rPr>
          <w:rFonts w:asciiTheme="minorHAnsi" w:eastAsia="Times New Roman" w:hAnsiTheme="minorHAnsi" w:cs="Times New Roman"/>
          <w:b/>
          <w:bCs/>
          <w:lang w:val="en-US"/>
        </w:rPr>
        <w:t xml:space="preserve">NetApp ONTAP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technical leads to define migration strategies and timelines.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NetApp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storage solutions and best industry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Diagnosed storage performance issues and implemented effective remediation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compliance discussions for regulated industries, ensuring adherence to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migration workflows and integration plans to facilitate smooth transitions.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customers in deploying </w:t>
      </w:r>
      <w:r>
        <w:rPr>
          <w:rFonts w:asciiTheme="minorHAnsi" w:eastAsia="Times New Roman" w:hAnsiTheme="minorHAnsi" w:cs="Times New Roman"/>
          <w:b/>
          <w:bCs/>
          <w:lang w:val="en-US"/>
        </w:rPr>
        <w:t xml:space="preserve">Cloud Storage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enhanced data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directly with end users to plan migrations and execute changeovers effectively.</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hands-on implementations of </w:t>
      </w:r>
      <w:r>
        <w:rPr>
          <w:rFonts w:asciiTheme="minorHAnsi" w:eastAsia="Times New Roman" w:hAnsiTheme="minorHAnsi" w:cs="Times New Roman"/>
          <w:b/>
          <w:bCs/>
          <w:lang w:val="en-US"/>
        </w:rPr>
        <w:t xml:space="preserve">NetApp ONTAP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enterprise clients.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troubleshooting storage configurations and performance issues.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strategies aligned with client requirements and technical constraints.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documentation and process mapping to streamline storage operations.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backup solutions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data integrity and accessibility.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discussions regarding storage enhancement initiatives, delivering impactful insights.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Storage Technologies</w:t>
      </w:r>
      <w:r>
        <w:rPr>
          <w:rFonts w:asciiTheme="minorHAnsi" w:hAnsiTheme="minorHAnsi" w:cstheme="majorHAnsi"/>
          <w:lang w:val="en-US"/>
        </w:rPr>
        <w:t xml:space="preserve">: NetApp ONTAP, S3, NFS, CIFS, StorageGrid, Datadobi StorageMAP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Technologies</w:t>
      </w:r>
      <w:r>
        <w:rPr>
          <w:rFonts w:asciiTheme="minorHAnsi" w:hAnsiTheme="minorHAnsi" w:cstheme="majorHAnsi"/>
          <w:lang w:val="en-US"/>
        </w:rPr>
        <w:t xml:space="preserve">: AWS, Azure, GCP, Cloud Storage, Data Migration, Backup Solutions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Operating Systems</w:t>
      </w:r>
      <w:r>
        <w:rPr>
          <w:rFonts w:asciiTheme="minorHAnsi" w:hAnsiTheme="minorHAnsi" w:cstheme="majorHAnsi"/>
          <w:lang w:val="en-US"/>
        </w:rPr>
        <w:t xml:space="preserve">: Linux, Windows, Unix, VMware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 Management</w:t>
      </w:r>
      <w:r>
        <w:rPr>
          <w:rFonts w:asciiTheme="minorHAnsi" w:hAnsiTheme="minorHAnsi" w:cstheme="majorHAnsi"/>
          <w:lang w:val="en-US"/>
        </w:rPr>
        <w:t xml:space="preserve">: SQL, Oracle, Database Migration, Data Integrity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CI/CD, Automation Tools, Scripting, Performance Monitoring, Troubleshooting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Compliance</w:t>
      </w:r>
      <w:r>
        <w:rPr>
          <w:rFonts w:asciiTheme="minorHAnsi" w:hAnsiTheme="minorHAnsi" w:cstheme="majorHAnsi"/>
          <w:lang w:val="en-US"/>
        </w:rPr>
        <w:t xml:space="preserve">: Regulatory Compliance, Technical Documentation, Process Documentation, Stakeholder Communication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