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in React, Electron, and TypeScript. Proven expertise in UI/UX optimization, performance tuning, and cross-platform development. Skilled in leveraging Python and FastAPI for backend integration within complex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on architecture decisions for multi-process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Electron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optimization efforts for IPC communication in complex environments, improving performance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advanced UI/UX features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Tailwind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release workflows across macOS and Windows, utilizing </w:t>
      </w:r>
      <w:r>
        <w:rPr>
          <w:rFonts w:asciiTheme="minorHAnsi" w:hAnsiTheme="minorHAnsi" w:cstheme="majorHAnsi"/>
          <w:b/>
          <w:bCs/>
          <w:lang w:val="en-US"/>
        </w:rPr>
        <w:t xml:space="preserve">electron-builder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packaging.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ensure adherence to coding standards, enhancing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pipelines for automated builds and deployments,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platforms, enhancing interactivity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contributing to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responsive layouts using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visual consistency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performance issues in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bundling assets, improving load times and application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codebases, ensuring smooth functionality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technologies,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code quality through collaborative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production issues, reducing downtime and improving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application loading time by 30% through targeted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Electron, FastAPI, Jotai, Zustand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Electron-builder, Webpack, Vite,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IPC, WebSockets, CI/CD, Notarization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 Protocols</w:t>
      </w:r>
      <w:r>
        <w:rPr>
          <w:rFonts w:asciiTheme="minorHAnsi" w:hAnsiTheme="minorHAnsi" w:cstheme="majorHAnsi"/>
          <w:lang w:val="en-US"/>
        </w:rPr>
        <w:t xml:space="preserve">: ZeroMQ, IPC File Bus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