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microservices architecture, specializing in Java, Spring Boot, and Ruby. Proven expertise in AWS, Kubernetes, and DevOps practices. Adept at driving technical leadership across agile teams and enhancing API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technical direction for 32 microservices in a large-scale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utilizing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and code reviews to ensure adherence to design principles for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improved health monitoring, DORA metrics, and operational observability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Kibana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Advised executives on strategic technology decisions and team capacity planning for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deployments and high-risk secret key rotations, ensuring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enhance scalability, reliability, and availability of critical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skills in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on-call operations, ensuring 24/7 uptime and support for mission-critical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public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complex backend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processes, reducing downtime and increasing service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large-scale e-learning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reducing deployment time by 30% utilizing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requirements and improve core software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practices using </w:t>
      </w:r>
      <w:r>
        <w:rPr>
          <w:rFonts w:asciiTheme="minorHAnsi" w:eastAsia="Times New Roman" w:hAnsiTheme="minorHAnsi" w:cs="Times New Roman"/>
          <w:b/>
          <w:bCs/>
          <w:lang w:val="en-US"/>
        </w:rPr>
        <w:t xml:space="preserve">Kibana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application health.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third-party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interactions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fostering best practices and clean code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automation testing efforts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new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performance within an existing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 efforts, ensuring data integrity and functionality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contributing insights on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critical bugs, improving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streamline testing processes, enhancing release readiness.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workshops focused on modernizing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Ruby,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Ruby on Rails,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 Kibana,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