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Engineering Manager with over 11 years of experience in developing high-performing teams. Expertise in JavaScript, React, TypeScript, Node.js, and Postgres, with a strong emphasis on systems and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guided engineers while conducting technical reviews to improve code quality and foster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Aligned team strategy with organizational goals, prioritizing projects to optimize resource allocation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roadmaps to anticipate infrastructure needs and future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system architectures,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complex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peer code to ensure adherence to best practices, focusing on efficiency and testability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infrastructure metrics to identify performance issues and optimize service level agreements (SLAs).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technical debt requirements and brainstorm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ensure alignment and share knowledge across different engineering groups.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event-driven architecture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continuous improvement culture emphasizing data-driven decision-making and accountability.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quality by mentoring junior developers through hands-on reviews and providing constructive feedback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critical APIs and systems, ensuring high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industry best practices in code standards and documentation across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define product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a CI/CD pipeline for seamless integration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modernization of existing applications and infrastructure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performance issues to enhance application throughput and reduce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to promote skills growth and technology adoption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deliverables and user-focused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frameworks, ensuring minimal disruption and comprehensive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regression and functional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 and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objectives, contributing to the successful deployment of multiple projects over the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Eventing Technologies</w:t>
      </w:r>
      <w:r>
        <w:rPr>
          <w:rFonts w:asciiTheme="minorHAnsi" w:hAnsiTheme="minorHAnsi" w:cstheme="majorHAnsi"/>
          <w:lang w:val="en-US"/>
        </w:rPr>
        <w:t xml:space="preserve">: Kafka,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