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engineering leader with over 11 years of experience. Proficient in React, .NET, SQL, and AWS, driving innovation and scalable solutions. Excels in mentoring teams and collaborating across functions to ensure quality deliverables.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 team of 4-6 engineers, providing coaching, mentorship, and conducting performance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deliver scalable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global audience.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software quality initiatives, implementing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w:t>
      </w:r>
      <w:r>
        <w:rPr>
          <w:rFonts w:asciiTheme="minorHAnsi" w:hAnsiTheme="minorHAnsi" w:cstheme="majorHAnsi"/>
          <w:b/>
          <w:bCs/>
          <w:lang w:val="en-US"/>
        </w:rPr>
        <w:t xml:space="preserve">QA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and Ops teams to enhance software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actively participate in hands-on coding for critical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Product Management and stakeholders to gather feedback and prioritize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recruiting efforts to attract top engineering talent to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push forward technical initiatives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design and implementation strategies that streamline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knowledge-sharing sessions to promote best industry practices within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continuous improvement and innovation by staying abreast of emerging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key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coding best practices and design patterns,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in Agile sprints to deliver features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flexible deployment and scalability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established a robust feedback loop to enhance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contributing to architectural decisions ensuring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user-oriented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improving performance and responsiveness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to prioritize tasks and address blockers for timely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practices to ensure safe deployment of applications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owners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times through performance tuning and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ASP.NET, jQuery,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JUnit,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Bitbucket,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