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focusing on React, TypeScript, JavaScript, and CSS3. Proven track record in leading teams, architecting solutions, and delivering exceptional user experiences in web-based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frontend engineers, driving delivery and establishing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high-quality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conducting code reviews that improve coding standards and team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UI/UX designers for converting wireframes into functional, pixel-perfect UI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Product Managers to translate requirements into technical specifications and actionable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frontend infrastructure solutions in collaboration with Backend and Infrastructure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documentation of architecture, designs, and coding standards for frontend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frameworks including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quality and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cross-team functions to improve codebases and processes across the product suite.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agile methodologies, managing sprints and project timelines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core components within a web application framework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knowledge sharing and improving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ensure seamless integration of user feedback into product iterations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efforts, employing modern frontend build tools and CI/CD practices for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API development using RESTful architectures, ensuring robust communication between client and server.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monitoring of applications, leveraging frontend analytics tools for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codebases thoroughly, promoting a culture of maintainability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onboarding and training new team members on company standards and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web application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debugged code to ensure quality and performance of all developed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providing insights based on user experience and frontend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UI components and ensured compliance with WCAG accessibility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applications to modern frameworks, improving overall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customer-facing projects, leading to a 25% increase in customer satisfaction ratings.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CSS Preprocessors</w:t>
      </w:r>
      <w:r>
        <w:rPr>
          <w:rFonts w:asciiTheme="minorHAnsi" w:hAnsiTheme="minorHAnsi" w:cstheme="majorHAnsi"/>
          <w:lang w:val="en-US"/>
        </w:rPr>
        <w:t xml:space="preserve">: SASS,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Slack, Google Meet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 xml:space="preserve">: GCP, PubSub, CloudSQL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