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in .NET and Salesforce ecosystems. Proficient in architectural design, CI/CD practices, and agile methodologies, driving high-quality software delivery through effective team leadership.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engineering teams in developing enterprise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following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manage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Gearset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mentorship in </w:t>
      </w:r>
      <w:r>
        <w:rPr>
          <w:rFonts w:asciiTheme="minorHAnsi" w:hAnsiTheme="minorHAnsi" w:cstheme="majorHAnsi"/>
          <w:b/>
          <w:bCs/>
          <w:lang w:val="en-US"/>
        </w:rPr>
        <w:t xml:space="preserve">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Lightning Web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code reviews, ensuring adherence to architectural standards and implementation of security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collaboration between cross-functional teams - Product, QA, DevOps, and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innovation through design reviews and strategic architectural planning to enhance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deployment processes and reduce technical debt across applications by managing workflows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workflow optimization, including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 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documentation to support compliance and enhance usability of the technology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business stakeholders to align technology solutions with strategic objectives and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team productivity by fostering a culture of continuous improvement and technical excellence.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enhancing user experiences and meeting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technologies, encouraging professional growth and skill enhancement.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projects, leading sprint planning and backlog refinement sessions to increase delivery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configured CI/CD pipelines, ensuring code quality and rapid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and reliability by applying best practices and optimizing existing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establish effective testing protocols and ensure successful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shaping the future direction of the technology stack and its integration points.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while collaborating with senior developers on design decisions.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fixed bugs, focusing on enhancing application reliability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several legacy applications, refactoring code and updating dependencies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initiatives through effective code documentation and collaboration with QA engineers.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code reviews to uphold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application load time through optimization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Apex, SQL,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MVC, Lightning Web Components, jQuery, Bootstrap,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Gearset, Git, Jenkins,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MongoDB,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Selenium, Postman,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Service Cloud, Azure, Sales Cloud, GitHub,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