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11+ years of experience. Proficient in TensorFlow, Scikit-learn, and Apache Spark for building and deploying machine learning models. Skilled in developing scalable ML pipelines and enhancing model reliability through continuous monitoring.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built, and deployed machine learning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address business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engineers to develop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data preparation and model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discussions to improve ML infrastructure and scalability for ML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models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model performance through rigorous A/B testing and adjusted algorithms for optimal accuracy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modern techniques including deep learning and enhanced large language models to drive innovation in ML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engineering best practices through documentation and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improving team competency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analysis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for verifying model predictions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 to translate business requirements into scalable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data governance and privacy standards while handling sensitive data.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machine learning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business applications and advanced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machine learning principles and best practices, improving the development speed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model requirements, ensuring alignment with business objectives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retrieval processes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 and preprocessing.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experiments to evaluate model performance and iterated on designs using metrics-driven approaches.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streaming and processing within machine learning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model training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operational efficiency and reduce manual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the team's continuous improvement in software quality and engineering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machine learning algorithms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analytical solutions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processing workflows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large datasets to derive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tightly with product managers to prioritize features and stay aligned on project timelines and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cloud architectures, enhancing scalability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visualizations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communicate insights and recommendations based on model outputs and data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predictive accuracy improvements, demonstrated by a 15% increase in model precision over project life cycles.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Keras,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Apache Spark, Kafka, ETL, Data Warehousing, Hadoop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Deep Learning, Natural Language Processing, Predictive Modeling, Model Evaluation, A/B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Airflow, Tableau, Power BI, Anaconda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