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Liferay DXP, React, and eCommerce solutions. Proven expertise in architecture, improving performance, and reducing technical debt while leading cross-functional teams and strategic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end-to-end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Liferay DXP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eCommerce platform, defining reference architectures and technical guardrails.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client extensions and modular solutions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tech debt remediation plan, accelerating defect resolution and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to cross-functional teams, conducting design reviews and making trade-offs between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API contracts and integration patterns for payments and tax services, ensuring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established capacity planning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to ensure compliance with PCI and secure coding standards, overseeing threat modeling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delivery processes through CI/CD and test automation, enhancing software quality and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 roadmap translating business objectives into technical milestones, successfully communicating progress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adoption of best practices in content creation and delivery, mentoring team members on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vendors, setting technical direction and ensuring delivery aligned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 for eCommerce features focused on catalog management and checkout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optimizations, reducing response times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architecture, contributing to decisions on key technologies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SDLC improvements,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QA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rigorous testing of features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communication to align technical capabilities with business requirements and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roadmaps and timelines, delivering high-quality enhancements within budget.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eCommerce catalog and pricing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 7.x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upgrading legacy modules and ensuring compatibility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 APIs, enhancing transaction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coding standards to improve team efficiency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collaborated with QA for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issue resolution times through efficient troubleshooting and code quality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Liferay DXP, React, OSGi,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API Management, Observability,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