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developing scalable solutions. Expertise in Java, Python, and React. Proven track record in leading teams and implementing robust BNPL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a BNPL solution, directing architecture decisions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fostering a collaborative atmosphere.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faster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w:t>
      </w:r>
      <w:r>
        <w:rPr>
          <w:rFonts w:asciiTheme="minorHAnsi" w:hAnsiTheme="minorHAnsi" w:cstheme="majorHAnsi"/>
          <w:b/>
          <w:bCs/>
          <w:lang w:val="en-US"/>
        </w:rPr>
        <w:t xml:space="preserve">coding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a seamless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architecture adhering to current </w:t>
      </w:r>
      <w:r>
        <w:rPr>
          <w:rFonts w:asciiTheme="minorHAnsi" w:hAnsiTheme="minorHAnsi" w:cstheme="majorHAnsi"/>
          <w:b/>
          <w:bCs/>
          <w:lang w:val="en-US"/>
        </w:rPr>
        <w:t xml:space="preserve">software engineering principles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project progress to stakeholders, addressing any issues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recommending solutions to enhance the BNPL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in ensuring code quality through automated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and milestones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for technical specifications and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software components for ticket management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supporting their growth and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decisions, enhancing component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user requirements into technical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improving continuous integration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ensuring smooth application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services in production, tracking performance metrics and uptime.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client applications, primarily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migration projects, performing system upgrades and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ensuring reliability of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within Agile methodologies to improve delivery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for cross-functional enhancements in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to improve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JIRA,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JUnit,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