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web applications. Expertise in React, TypeScript, Next.js, and CI/CD practices. Proven ability to define and drive architectural strategies that enhance system performance and integration with Generative AI.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front-end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the long-term technical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web applications,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coding standards and design patterns across the engineering organization to ensure high 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deep-dive code reviews, mentoring engineers to promote a culture of continuous learning and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observability and operational health of front-end architecture,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mission-critical software components, addressing complex engineering challenges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Schedule and manage large-scale deliverables, de-risking major technical pivots to support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backend leads to harmonize development efforts and streamline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adoption of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Remix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new technologies to continuously improve the engineering practice and platform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spirit and sharing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focusing on accessibility and performance optimization,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and managed data 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increasing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educational software solutions that improved user engagement through innovative features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team members to enhance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of product roadmaps and technical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features aligned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and integrations for improving application performance and reducing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efforts with service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user requirements into technical specifications, resulting in efficient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delivery as an active team member.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reliability, enhancing overall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Remix,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CircleCI, Travis CI,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Cypress,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