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cloud-based enterprise applications. Proficient in Java, Spring Boot, AWS, and microservices architecture. Passionate about sustainability and innovative designs in the energy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in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testing, enhancing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deliver 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emerging technologies to improve application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identifying critical bottlenecks using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coverage and reliability of the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decisions to stakeholders, aligning technical solutions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sustainability impacts within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Java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in SaaS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several components, implementing best practices for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mentoring sessions for junior developers, promoting knowledge sharing and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requirements and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facilitating consistent environment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between services and data formats.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optimization, achieving a 30% reduction in load times for key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debugging processes, leading to improved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requirements and working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seamless updates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migrations, incorporating best practices for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code refactoring and process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Mockito,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Data</w:t>
      </w:r>
      <w:r>
        <w:rPr>
          <w:rFonts w:asciiTheme="minorHAnsi" w:hAnsiTheme="minorHAnsi" w:cstheme="majorHAnsi"/>
          <w:lang w:val="en-US"/>
        </w:rPr>
        <w:t xml:space="preserve">: REST, SOAP, Apache Camel,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Pentaho, Stitch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