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ASP.NET, Django, React, and AWS. Proven track record in developing scalable, high-performance applications and leading web development initiatives, optimizing user experience and conversion rates. Expertise in Docker, GraphQL,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optimizing conversion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design and implement high-availability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create wireframes and user flows that align with SEO best practices and responsive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optimizing performance and reliability through effective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code reviews to ensure high code quality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seamless integration across platforms, employing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performance and user engagement metrics using data visualization tools to inform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Strategically designed and built landing pages with high conversion rates through hands-on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technical leadership in project initiatives, ensuring alignment with company goals and enhancing overall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feature components and enhancing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innovation while maintaining high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communication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improving team productivity and delivery timelines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architectural design of responsive websites, utilizing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management and optimization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development workflows, enhancing team synergy.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comprehensive testing and debugging processes to deliver high-quality software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focusing on feature implementation and user experience enhancement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performed migrations to improve application performance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collaborative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consistent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system response times through optimized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 members to gather requirements and provide high-quality software solutions, emphasizing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visibility into application performance through metrics analysis and adjustments, improving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PHP, Ruby,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Django, Ruby on Rails, React, Angular,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Jenkins, Ansible,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Microsoft SQL Server, SQLite,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Selenium, Jest, Mocha, TDD, BDD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Trello, Git, SVN, Linux,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