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experience specializing in React, TypeScript, and modern UI architecture. Proficient in component design and state management with a focus on performance optimization and team growth.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UI architecture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focusing on component patterns and state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complex features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maintain code quality through reviews of all UI PRs.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initiatives to strategically manage technical debt and improve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Team Leads on cross-domain architectural decisions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providing feedback and supporting career development in UI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performance reviews and address team members' performance proactively.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communication across teams, aligning priorities with the Head of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Run weekly UI team meetings for knowledge sharing and coordination.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the adoption of AI coding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AI-integrated UI features to drive product enhancements in </w:t>
      </w:r>
      <w:r>
        <w:rPr>
          <w:rFonts w:asciiTheme="minorHAnsi" w:hAnsiTheme="minorHAnsi" w:cstheme="majorHAnsi"/>
          <w:b/>
          <w:bCs/>
          <w:lang w:val="en-US"/>
        </w:rPr>
        <w:t xml:space="preserve">Bolt.new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test and optimize UI performance, ensuring a seamless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interaction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component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layouts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overall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pixel-perfect UI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feature development and optimizations, reducing loading times by up to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adherence to quality standards and architectural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a culture of knowledge sharing through regular team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deployment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web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troubleshooting and resolving issues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translate mockups into functional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advocating for best practices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state management solution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web applications, achieving a 40% decrease in loading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Tailwind CSS,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Figma, Sketch, Jest, Cypress,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Firebase,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GitLab CI, Jenkins,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WebContainers, Bolt.new, Visual Studio Code,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