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Go, Postgres, AWS, and performance optimization. Proven track record in system reliability and architecture, scaling complex systems, and mentoring engineering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platform stability, enhancing reliability and reducing incidents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incident response and root cause analysis for production systems, refining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implement technical standards for system scalability and resilience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establishing a culture of ownership and craftsmanship in technical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translate product needs into actionable technical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incident management processes including detection, resolution, and post-mortems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performance tuning in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application-level optimizations across core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Formulate long-term architectural vision in partnership with executive leadership to enable high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systems with a focus on reliability and performance-driven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improvements in the technical integration of new functionalities into existing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cross-team collaboration on tool selection, including evaluation of vendor relationships and architectural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senior engineering efforts, mentoring peers while focusing on system reliability improvements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deployment processes and reduce manual overhead.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Planned and executed performance optimizations for existing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query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external engineering partners, defining SLAs and ensuring quality by setting clear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evaluating trade-offs in adopting new technologies and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user acceptance testing strategies to validate component integrations prior to production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responsiveness and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core systems, boosting application performance under load.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ensuring security patches and updates were applied promptly, with a focus on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 significantly over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effective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 observability.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promoting best practices among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major system migration effort, successfully transitioning legacy systems to modern architectures.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Rust, Java, C++,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Gin, Echo, Spring,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Selenium,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Git, Jira, Confluence,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