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Innovation Developer with 11+ years of experience in architecting and implementing AI solutions. Proficient in GCP, AWS, Gemini AI, Machine Learning, and automation frameworks while driving innovation in enterprise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AI and platform vision, establishing best practices for high-performance systems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AI/ML capabilities, focusing on data ingestion and real-time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automation pipelines and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AI/ML tools, ensuring alignment with strategic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functions, translating business needs into actionable architectural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architectural standards and toolsets for secure and scalable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guardrails and optimize costs for enhanced platform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engineering teams, fostering collaboration and continuous learning on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creation of proofs of value and accelerate AI adoption across enterprises.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model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technical documents effectively to both technical and non-technical audiences.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AI/ML components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in integrating AI-powered features into existing platforms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seamless integration of AI capabilities into client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and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pre-sales cycle, providing AI subject matter expertise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and design discussions to adopt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Gemini 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actionable insights through advanced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user requirements,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code quality and optimal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to resolve issues and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achieve project deadlines and deliver quality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Java,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Pandas,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Gemini AI, ML models, Natural Language Processing, Deep Learning, AI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Tools</w:t>
      </w:r>
      <w:r>
        <w:rPr>
          <w:rFonts w:asciiTheme="minorHAnsi" w:hAnsiTheme="minorHAnsi" w:cstheme="majorHAnsi"/>
          <w:lang w:val="en-US"/>
        </w:rPr>
        <w:t xml:space="preserve">: Appian, Pega, Camunda, n8n,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BigQuery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