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Java Architect with 12+ years of expertise in building scalable, distributed systems. Proficient in Java 17, Spring Boot, Kafka, and cloud architecture. Passionate about leveraging AI to enhance engineering practices and modernizing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for mission-critical platforms,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 21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modernization strategies, transforming monolithic applications into modular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cross-team AI-enabled engineering initiatives to enhance delivery quality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engineering, focusing on latency optimization and </w:t>
      </w:r>
      <w:r>
        <w:rPr>
          <w:rFonts w:asciiTheme="minorHAnsi" w:hAnsiTheme="minorHAnsi" w:cstheme="majorHAnsi"/>
          <w:b/>
          <w:bCs/>
          <w:lang w:val="en-US"/>
        </w:rPr>
        <w:t xml:space="preserve">load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engineering guardrails for architecture patterns and secure design principles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distributed systems and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metrics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architectural standards and quality gates.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into development practices to optimize coding and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focusing on resilience and event-driven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11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legacy systems using incremental migration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distributed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 performance through thorough profiling and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on enhancing system security with modern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to maintain code quality and adherence to architectural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 and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application migration and feature parity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sessions to improve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while adhering to best practices for security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Hibernate, JUnit,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Cosmos 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New Relic,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