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specializing in TypeScript, Node.js, and AI technologies. Proven expertise in building scalable architectures, deploying applications using Kubernetes, and enhancing operational efficiency in demanding environments through robust automation and AI integrations.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real-time mining operations backend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features with a focus on architecture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computer vision pipelines utilizing </w:t>
      </w:r>
      <w:r>
        <w:rPr>
          <w:rFonts w:asciiTheme="minorHAnsi" w:hAnsiTheme="minorHAnsi" w:cstheme="majorHAnsi"/>
          <w:b/>
          <w:bCs/>
          <w:lang w:val="en-US"/>
        </w:rPr>
        <w:t xml:space="preserve">AWS Rekognition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safety compliance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applications to production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robust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operational challenges into actionable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AI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engineering discussions to enhance system architecture and implement cloud-based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to ensure high quality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gather requirements and provide technical solutions for mining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feature shipping processes, significantly reducing average deployment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advanced AI models for predictive analytics in mining operations.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software components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training of machine learning models.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coding practices, improving team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APIs for real-time data handling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Prisma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user feedback and iterate on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polished user interfaces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algorithms for performance improvements in AI-driven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critical feedback to improve team’s code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a customer-facing application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ensuring minimal downtime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design discussions to improve software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internal tooling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collaborative development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 reports through rigorous testing and quality assurance.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Go,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TensorFlow, OpenCV, AWS Rekognition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Prisma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VSCode, Slack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LLMs, Claude, Codex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