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Instructional Designer with over 11 years of experience in crafting engaging educational content. Proficient in Articulate Storyline, SCORM, and Section 508 compliance, focusing on user-centered design and accessibility for diverse learner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Lead Instructional Designer in developing engaging curricula for online training, using </w:t>
      </w:r>
      <w:r>
        <w:rPr>
          <w:rFonts w:asciiTheme="minorHAnsi" w:hAnsiTheme="minorHAnsi" w:cstheme="majorHAnsi"/>
          <w:b/>
          <w:bCs/>
          <w:lang w:val="en-US"/>
        </w:rPr>
        <w:t xml:space="preserve">Articulate Storyline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document interactive content focusing on </w:t>
      </w:r>
      <w:r>
        <w:rPr>
          <w:rFonts w:asciiTheme="minorHAnsi" w:hAnsiTheme="minorHAnsi" w:cstheme="majorHAnsi"/>
          <w:b/>
          <w:bCs/>
          <w:lang w:val="en-US"/>
        </w:rPr>
        <w:t xml:space="preserve">user-centered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learner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Section 508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in all instructional materials to ensure inclusivity for all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constructive feedback on content developed by team members, enhancing overall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performance support solutions using multimedia and technology-driven approaches to enhance learning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mentorship for junior instructional designers, guiding them in best practices and innovative design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multiple instructional design projects simultaneously, ensuring timely delivery of high-quality educational content.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tools like </w:t>
      </w:r>
      <w:r>
        <w:rPr>
          <w:rFonts w:asciiTheme="minorHAnsi" w:hAnsiTheme="minorHAnsi" w:cstheme="majorHAnsi"/>
          <w:b/>
          <w:bCs/>
          <w:lang w:val="en-US"/>
        </w:rPr>
        <w:t xml:space="preserve">Trello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project management and tracking of progress against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engaging </w:t>
      </w:r>
      <w:r>
        <w:rPr>
          <w:rFonts w:asciiTheme="minorHAnsi" w:hAnsiTheme="minorHAnsi" w:cstheme="majorHAnsi"/>
          <w:b/>
          <w:bCs/>
          <w:lang w:val="en-US"/>
        </w:rPr>
        <w:t xml:space="preserve">instructional materials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scenarios, job aids, and performance support for blended learning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content for adherence to style guidelines, instructional design standards, and established writing conventions.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input for the design of assessments and evaluation methods to measure learner achievement.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a comprehensive training curriculum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Articulate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blended learning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designers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Articulate Storyline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effectively in learning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usability testing to gather feedback and improve training materials based on learner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storyboards for multi-format instructional content, ensuring a coherent flow and engaging learner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subject matter experts to create scenario-based training aligning with real-world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emergency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focusing on developing performance-based support tools that enhance learner competency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instructional designs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Section 508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and facilitated adjustments to meet regulatory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collaboration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Teams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remote project meetings and workshops.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instructional materials for online courses, implementing features based on the latest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training materials to newer formats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engaging content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presentations and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feedback from usability studies to enhance training effectiveness and learner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blended learning solutions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Instructor-led Training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online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50% increase in learner satisfaction through improved accessibility features in training modules.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Instructional Design Tools</w:t>
      </w:r>
      <w:r>
        <w:rPr>
          <w:rFonts w:asciiTheme="minorHAnsi" w:hAnsiTheme="minorHAnsi" w:cstheme="majorHAnsi"/>
          <w:lang w:val="en-US"/>
        </w:rPr>
        <w:t xml:space="preserve">: Articulate Storyline, Articulate Rise, Adobe Captivate, Camtasia, Lectora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Standards</w:t>
      </w:r>
      <w:r>
        <w:rPr>
          <w:rFonts w:asciiTheme="minorHAnsi" w:hAnsiTheme="minorHAnsi" w:cstheme="majorHAnsi"/>
          <w:lang w:val="en-US"/>
        </w:rPr>
        <w:t xml:space="preserve">: SCORM, Section 508, WAI-ARIA,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Asana, Trello, JIRA, Microsoft Project, Basecamp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Review</w:t>
      </w:r>
      <w:r>
        <w:rPr>
          <w:rFonts w:asciiTheme="minorHAnsi" w:hAnsiTheme="minorHAnsi" w:cstheme="majorHAnsi"/>
          <w:lang w:val="en-US"/>
        </w:rPr>
        <w:t xml:space="preserve">: Microsoft Teams, Google Workspace, Slack, Zoom, Miro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Development</w:t>
      </w:r>
      <w:r>
        <w:rPr>
          <w:rFonts w:asciiTheme="minorHAnsi" w:hAnsiTheme="minorHAnsi" w:cstheme="majorHAnsi"/>
          <w:lang w:val="en-US"/>
        </w:rPr>
        <w:t xml:space="preserve">: Storyboarding, Scripting, Online Training, Instructor-led Training, Performance Support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Miscellaneous Skills</w:t>
      </w:r>
      <w:r>
        <w:rPr>
          <w:rFonts w:asciiTheme="minorHAnsi" w:hAnsiTheme="minorHAnsi" w:cstheme="majorHAnsi"/>
          <w:lang w:val="en-US"/>
        </w:rPr>
        <w:t xml:space="preserve">: User Experience, Accessibility, Human-computer Interaction, Emergency Management, Regulatory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