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IT architect specializing in Microsoft Azure integration solutions, Snowflake, and operational system architectures. Over 11 years of experience in enterprise systems, end-to-end data flows, and automation in supply chains.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integration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seamless data exchange between cloud and on-premise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pipelines for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complex supply chain processes into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standards for integration coding and documentation, promoting best practices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Logic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automation technologies,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processes, enhancing supply chain execution through reliable and high-quality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Synapse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AI-driven forecasting and compliance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frameworks for system observability and error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reviews and solution design discussions, aligning technology strategy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scalable integration solutions across multiple operational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integration components for enterprise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while overseeing component ownership and integration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Blue Yonder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architecture and planning of data flows, ensuring adherence to enterprise integration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high-performance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operational reporting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translate workflows into technical specifications, integrating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through comprehensive testing and continuous integration practices in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internal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analytics and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process automation scripting to support data transformation and validation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features within multiple projects, focusing on integration capabilities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Windchill PLM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solutions for seamless communication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external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development of data models for reporting solutions, ensuring data integrity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and automated testing solutions, facilitating faster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identifying bottlenecks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Data Factory, Azure Synapse Analytics, Azure Logic Apps, Azure Service Bus,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Data Lake, ETL, ELT,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Architecture</w:t>
      </w:r>
      <w:r>
        <w:rPr>
          <w:rFonts w:asciiTheme="minorHAnsi" w:hAnsiTheme="minorHAnsi" w:cstheme="majorHAnsi"/>
          <w:lang w:val="en-US"/>
        </w:rPr>
        <w:t xml:space="preserve">: SAP ERP, Blue Yonder, API Design, REST, SOA, Enterprise Integration Patterns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C#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