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Solutions Engineer with over 11 years of experience in the healthcare domain, leveraging AI, Cloud, SaaS, and CX solutions. Expertise in HIPAA compliance, data security, and clinical workflows to drive value and innovation in customer interactions.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high-level architecture for healthcare-focused AI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solution customization based on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 enhancing customer value.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qualification, scoping, and presentations to C-level stakeholders using </w:t>
      </w:r>
      <w:r>
        <w:rPr>
          <w:rFonts w:asciiTheme="minorHAnsi" w:hAnsiTheme="minorHAnsi" w:cstheme="majorHAnsi"/>
          <w:b/>
          <w:bCs/>
          <w:lang w:val="en-US"/>
        </w:rPr>
        <w:t xml:space="preserve">Talkdesk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proof of concepts and managed pilots, ensuring alignment with client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product feedback to engineering teams, facilitating continuous improvement of </w:t>
      </w:r>
      <w:r>
        <w:rPr>
          <w:rFonts w:asciiTheme="minorHAnsi" w:hAnsiTheme="minorHAnsi" w:cstheme="majorHAnsi"/>
          <w:b/>
          <w:bCs/>
          <w:lang w:val="en-US"/>
        </w:rPr>
        <w:t xml:space="preserve">Talkdesk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best practices in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healthcare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client needs, providing reliable insights to shape customer journeys through </w:t>
      </w:r>
      <w:r>
        <w:rPr>
          <w:rFonts w:asciiTheme="minorHAnsi" w:hAnsiTheme="minorHAnsi" w:cstheme="majorHAnsi"/>
          <w:b/>
          <w:bCs/>
          <w:lang w:val="en-US"/>
        </w:rPr>
        <w:t xml:space="preserve">data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to create compelling value propositions for new and existing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Scoped and drafted Statements of Work (SOW) for customized client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educational content in industry events, showcasing </w:t>
      </w:r>
      <w:r>
        <w:rPr>
          <w:rFonts w:asciiTheme="minorHAnsi" w:hAnsiTheme="minorHAnsi" w:cstheme="majorHAnsi"/>
          <w:b/>
          <w:bCs/>
          <w:lang w:val="en-US"/>
        </w:rPr>
        <w:t xml:space="preserve">Talkdesk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and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industry trends and healthcare standards, ensuring leading-edge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integrated </w:t>
      </w:r>
      <w:r>
        <w:rPr>
          <w:rFonts w:asciiTheme="minorHAnsi" w:eastAsia="Times New Roman" w:hAnsiTheme="minorHAnsi" w:cs="Times New Roman"/>
          <w:b/>
          <w:bCs/>
          <w:lang w:val="en-US"/>
        </w:rPr>
        <w:t xml:space="preserve">healthcare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patient engagement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effective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utilization, boosting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robust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addressing healthcare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technical pitches to prospective healthcare clients, demonstrating alignment with their compliance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enhanced existing systems for better performance in </w:t>
      </w:r>
      <w:r>
        <w:rPr>
          <w:rFonts w:asciiTheme="minorHAnsi" w:eastAsia="Times New Roman" w:hAnsiTheme="minorHAnsi" w:cs="Times New Roman"/>
          <w:b/>
          <w:bCs/>
          <w:lang w:val="en-US"/>
        </w:rPr>
        <w:t xml:space="preserve">healthcare contact center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about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regulations and clinical workflow impacts on product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workshops to familiarize stakeholders with technological solutions and their benefits in healthcare.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development lifecycle phases, ensuring quality and stability of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communication solutions for healthcare providers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w:t>
      </w:r>
      <w:r>
        <w:rPr>
          <w:rFonts w:asciiTheme="minorHAnsi" w:eastAsia="Times New Roman" w:hAnsiTheme="minorHAnsi" w:cs="Times New Roman"/>
          <w:b/>
          <w:bCs/>
          <w:lang w:val="en-US"/>
        </w:rPr>
        <w:t xml:space="preserve">cloud-based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healthcare applications, focusing on compliance with </w:t>
      </w:r>
      <w:r>
        <w:rPr>
          <w:rFonts w:asciiTheme="minorHAnsi" w:eastAsia="Times New Roman" w:hAnsiTheme="minorHAnsi" w:cs="Times New Roman"/>
          <w:b/>
          <w:bCs/>
          <w:lang w:val="en-US"/>
        </w:rPr>
        <w:t xml:space="preserve">HITRUST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development lifecycle, from requirements gathering to deployment of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bug fixes to optimize performance of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training materials for users, increasing adoption rates.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Epic, Cerner, Talkdesk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