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Python Developer with over 11 years in backend development, specializing in Generative AI and LLM integration. Proficient in FastAPI, Flask, and Django. Seeking to leverage strong architecture skills to build scalable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performance and scalability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into applications, improving functionality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architecture and design reviews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 APIs and microservices for data processing and application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clean, maintainable code with thorough documentation in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cloud services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hosting and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prompt-based workflows leveraging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to automate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codebase for performance and security, focusing on best practices in </w:t>
      </w:r>
      <w:r>
        <w:rPr>
          <w:rFonts w:asciiTheme="minorHAnsi" w:hAnsiTheme="minorHAnsi" w:cstheme="majorHAnsi"/>
          <w:b/>
          <w:bCs/>
          <w:lang w:val="en-US"/>
        </w:rPr>
        <w:t xml:space="preserve">software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sprint planning and retrospectives to align team efforts with project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systems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building scalable microservices.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pipelines utilizing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understand requirements and deliver AI-powered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 initiatives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redundancy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testers to ensure quality of backend systems through automated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code collaboration across development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product backlogs.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backend functionality and database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new architectures while maintaining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existing applications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following Agile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and troubleshooting sessions to improve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improving performance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Django,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GraphQL, OpenAPI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AI</w:t>
      </w:r>
      <w:r>
        <w:rPr>
          <w:rFonts w:asciiTheme="minorHAnsi" w:hAnsiTheme="minorHAnsi" w:cstheme="majorHAnsi"/>
          <w:lang w:val="en-US"/>
        </w:rPr>
        <w:t xml:space="preserve">: Generative AI, LLM, Prompt Engineering, RAG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