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in fintech, specializing in NodeJS, TypeScript, React, and GraphQL. Expertise in developing robust APIs and microservices architecture, contributing to systems focused on compliance and blockchain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custody and compliance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post-trade settlement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blockchain systems and APIs, enhancing system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APIs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new features, focusing on performance and security within the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microservices architecture, resulting in improved system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code quality through rigorous testing protocols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documentation initiatives for clean, maintainable code and system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monitoring tools to enhance observability across the technology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agile practices, utilizing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applications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implemented RESTful APIs, enhancing data communication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contributing to their skill growth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management, optimizing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an Agile environment, refining processes using </w:t>
      </w:r>
      <w:r>
        <w:rPr>
          <w:rFonts w:asciiTheme="minorHAnsi" w:eastAsia="Times New Roman" w:hAnsiTheme="minorHAnsi" w:cs="Times New Roman"/>
          <w:b/>
          <w:bCs/>
          <w:lang w:val="en-US"/>
        </w:rPr>
        <w:t xml:space="preserve">Trello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task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with third parties, emphasizing security and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microservices development, enhancing modular architecture for better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bug fixes in existing systems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project alignment and timely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databases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including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ensuring collaborative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product launches through effective problem-solving and team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GraphQL, Express,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Trello, Confluence,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Mocha, Jest, Cypress,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Webpack, Babel, Jenkins,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