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Node.js, Ruby on Rails, SQL, and cloud technologies. Proven expertise in developing secure, scalable SaaS applications that align with FedRAMP compliance guidelines.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EEG Portal, ensuring scalability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cloud deployment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full software development lifecycle, implementing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security practices for cloud applications to maintain compliance with </w:t>
      </w:r>
      <w:r>
        <w:rPr>
          <w:rFonts w:asciiTheme="minorHAnsi" w:hAnsiTheme="minorHAnsi" w:cstheme="majorHAnsi"/>
          <w:b/>
          <w:bCs/>
          <w:lang w:val="en-US"/>
        </w:rPr>
        <w:t xml:space="preserve">FedRAMP High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database solutions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for sensitive EEG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front-end teams to define RESTful APIs, enhancing UI/UX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enhancing code quality and performance monitoring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identify and resolve potential technical issues before escalation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back-end development and secure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reliability in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project management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prioritizing tasks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implementing features that improved user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secure coding practices and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develop scalable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software components aligned with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API endpoints and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deploying applications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Crafted efficient front-end solutions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user experience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enforcing code quality metrics and adherence to development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increased performance by refactoring legacy code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applications to cloud platforms, enhancing scalability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that integrated with third-party services, ensuring effective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as a proactive member, focusing on solutions that align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optimization of database schemas to improve query performance and data retrieval.</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Ruby on Rails,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