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Engineer with 11+ years of experience in building user-interactive web applications. Proficient in React, TypeScript, and AI integrations. Strong focus on architecture, design, and product usability.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 modern, user-interactive web application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AI-driven features such as intelligent search and recommendations into user interfaces.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and product decisions in collaboration with leadership, driving high-quality software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Ownership of application infrastructure and server-side logic with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intuitive UI/UX for complex technical content, emphasizing clean design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ensured adherence to best practices across development phases.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team members via structured check-ins, promoting effective communication and agile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technical skills, fostering a culture of learning and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Employed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and deployment of applications, streamlining CI/CD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performance of applications through thorough testing and observability measures.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regular code reviews to maintain high standards of code quality and security.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user-facing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interactions.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conducted knowledge-sharing sessions on best coding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testing and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processing and analytics tasks, improving application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teams to create visually appealing and intuitive UX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UI/UX principles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API design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seamless data integration in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integration of AI features for enhanced user experience in products.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performance optimization strategies, resulting in increased application speed and user satisfaction.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codebase and implemented bug fixes to improve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API design, ensuring efficient data flow and response times for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features aligned with project goals.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version control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code management and collaboration.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data-heavy application, working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visualization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techniques for improved insights.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LaTeX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API Design (REST), Cypher (Neo4j), Pinecone, Weaviate, Milvus, FAISS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Jenkins, Webpack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Data Processing</w:t>
      </w:r>
      <w:r>
        <w:rPr>
          <w:rFonts w:asciiTheme="minorHAnsi" w:hAnsiTheme="minorHAnsi" w:cstheme="majorHAnsi"/>
          <w:lang w:val="en-US"/>
        </w:rPr>
        <w:t xml:space="preserve">: Machine Learning, Data Visualization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