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in delivering scalable applications. Proficient in TypeScript, Node.js, React, and AWS technologies. Expertise in building type-safe applications and optimising UX across web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focus on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serverless backend.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managed cross-team collaboration on multiple projects to optimize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seamless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version control and code extensibility,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enforce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introducing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team members, fostering a learning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frontend performance for clinical web applications, improving UX and responsiveness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emphasizing security, maintainability, and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architectural improvements, increasing application scalability and cost-effectiveness.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analytics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Mixpanel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user engagement and application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ship products in a fast-paced environment, enhancing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design patterns,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with third-party services, ensuring smooth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 and contributed to architectural decisions enhancing project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for existing features, resulting in reduced load times, and improved application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a robust testing strategy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services, improving the deployment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responsive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migrations of legacy systems to modern frameworks, enhancing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UX across applications, focusing on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dynamic data management layer supporting application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milestones, reducing application load times by 30% through optimized code implementations.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Express.js, Electron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DynamoDB, SQS,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Docker,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Redis, DynamoDB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