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Developer with over 11 years of experience in designing and developing applications using Java, Spring Boot, PostgreSQL, and React. Skilled in API integrations, DevOps practices, and Agile methodologies, aiming to deliver high-quality, scalable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enterprise-level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architecture decisions for enhanced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API integrations with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communication with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relational database schemas and queries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retrieval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needs into technical designs, strengthening stakeholder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provided constructive feedback, enforcing best practices in coding standards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pipelines and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consistent 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for production issues in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resolving defects within SLA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for tool automation and system setup, improving efficiency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modern development practices and technologies, fostering professional growth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APIs and systems for maintainability and knowledge sharing, improving team onboarding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integrated </w:t>
      </w:r>
      <w:r>
        <w:rPr>
          <w:rFonts w:asciiTheme="minorHAnsi" w:hAnsiTheme="minorHAnsi" w:cstheme="majorHAnsi"/>
          <w:b/>
          <w:bCs/>
          <w:lang w:val="en-US"/>
        </w:rPr>
        <w:t xml:space="preserve">AI developer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productivity and code quality during development phases.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component architecture and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ensuring application interoperability and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deliver responsive web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to 85% and reducing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best practices in software development and debugging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better performance by refactoring legacy code, particularly within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contemporary frameworks, resulting in reduced maintenance costs and improved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Agile processes, utilizing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sprint progress and managing tasks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Java-based backend functionalities, ensuring modular architecture and maintainability in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SQL queries and stored procedures for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user interfaces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usability and accessibility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fix defects and enhance system performance, driving innovation in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CI/CD practices, facilitating faster deployment cycles and seamless code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and performed troubleshooting, achieving a 95% uptime rate across critical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Bash,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Data, React, Jersey, Hibernate, Apache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Microsoft SQL Server, NoSQL,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Continuous Integration, Continuous Delivery, Ansible,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