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Python, Django, React, and GraphQL. Proven ability to architect and implement robust full-stack solutions across diverse environments. Strong expertise in building scalable applications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Zebra's insurance comparison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service architecture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facilitating knowledge transfer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performance improvements across internal applications and consumer-facing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data processing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product vision through technical leadership in design reviews and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on-time completion of projects while maintaining high code standards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industry standards and practices to improve code maintainability and scalability by introducing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machine learning models into applications to enhance user experience.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key features for eLearning platform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integrated with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educational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on web applications, improving load times by 25%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relational and NoSQL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A/B testing and analytics to drive product improvements and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tech stacks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 to create user-friendly interfaces and improve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at Accipiter Labs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performance through regular code reviews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API specifications and software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quality code ahead of deadlines with a focus on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CSS, HTML,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FastAPI, GraphQL,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