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Node.js, TypeScript, NestJS, and React Native, driving high-impact lending projects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delivery of a scalable </w:t>
      </w:r>
      <w:r>
        <w:rPr>
          <w:rFonts w:asciiTheme="minorHAnsi" w:hAnsiTheme="minorHAnsi" w:cstheme="majorHAnsi"/>
          <w:b/>
          <w:bCs/>
          <w:lang w:val="en-US"/>
        </w:rPr>
        <w:t xml:space="preserve">lending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high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architecture and code quality,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high-impact APIs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seamless lending experiences on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web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technical leadership for complex projects, influencing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hyper-optimization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enhancing resource management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robust data models that meet performance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and compliance in a regulated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and observability tools to enhance system health and performance metrics for the lending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technical roadmaps that align product goals with engineering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of a learning management system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web technologies, facilitating knowledge transfer and skill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maintainable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system interoperability,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operations teams to develop user-friendly interfaces, focusing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regression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scripts to maintain product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technical specs to guide the engineering team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initiatives, creating CI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project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cloud-based infrastructures, adapting services for improved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financial application,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robust security practices were followed during updates and modifications.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implement solutions that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a focus on Agile methodologies, delivering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React, React Native,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