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building scalable web applications using Ruby on Rails, JavaScript, and modern web frameworks. Proven track record in system architecture and delivering high-quality, user-centered solutions for government partners.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architectural redesign of legacy systems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 for government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scalable applications, improving accessibility for thousands of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 reducing time to market.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technical documentation and conducted code reviews to ensure quality standards and performance benchmarks were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procedures using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reliability and reduce bugs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for production support, resolving issues to maintain system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modern web frameworks to improve team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performance monitoring tools resulting in a 25% improvement in application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integrations with third-party services to streamline user interactions with government benefits.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to uphold high standards for coding practices and user-centric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hiring processes by conducting interviews and recommending candidates for technical roles.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user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implement features that enhanced system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Served as a technical mentor for junior developers, guiding them in best coding practices and project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through refactoring and implementing caching strategies with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automated testing suites, achieving 95% code coverage and increasing deployment confidence.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ensuring a smooth development workflow and maintaining project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integrations with APIs to enhance application features and broaden user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Drafted system architecture proposals and implementation plans for new features, ensuring alignment with overall project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full-stack development of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functional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for seamless front-end and back-end communication within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upgraded legacy codebases while introducing modern web practices and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 meetings.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and architecture for future reference and team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migrating applications from on-premises solutions to cloud infrastructure, enhancing scalability.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Vue.js, Node.js,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 AWS, Heroku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Capybara,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