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11 years in software development. Proficient in React, TypeScript, Node.js, PostgreSQL, and enterprise security patterns. Specialized in building scalable applications and APIs for B2B SaaS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enterprise-ready solutions to enhance customer engagement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multi-tenant features and optimize role-based access control (RBAC) for our enterprise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secure backend APIs, ensuring compliance with enterprise security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and technical discussions to maintain high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intuitive admin interfaces, focusing on user experience for complex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SSO solutions to improve user authentication processes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cross-team collaborations to align features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testing processes utilizing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comprehensive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enterprise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maintainable code with a focus on performance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enterprise features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backend systems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multi-location management features to support diverse customer needs in B2B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secure APIs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stakeholders to define feature requirements and scope.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optimization efforts, improving application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implemented testing strategies to ensure software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internal applications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create cohesive frontend and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establishing CI/CD practices to improve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components following best practices for usability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achieving team goals and positive client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 &amp; Libraries</w:t>
      </w:r>
      <w:r>
        <w:rPr>
          <w:rFonts w:asciiTheme="minorHAnsi" w:hAnsiTheme="minorHAnsi" w:cstheme="majorHAnsi"/>
          <w:lang w:val="en-US"/>
        </w:rPr>
        <w:t xml:space="preserve">: React, Redux,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Frameworks &amp; Technologies</w:t>
      </w:r>
      <w:r>
        <w:rPr>
          <w:rFonts w:asciiTheme="minorHAnsi" w:hAnsiTheme="minorHAnsi" w:cstheme="majorHAnsi"/>
          <w:lang w:val="en-US"/>
        </w:rPr>
        <w:t xml:space="preserve">: Node.js, Go, Express, PostgreSQL,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RBAC, SSO, SAML, OIDC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